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6A701CDD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25F2A" w:rsidRPr="00825F2A">
              <w:rPr>
                <w:b/>
                <w:bCs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6A102DDD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825F2A" w:rsidRPr="001F4185">
              <w:rPr>
                <w:b/>
                <w:bCs/>
                <w:sz w:val="24"/>
                <w:szCs w:val="24"/>
              </w:rPr>
              <w:t>B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35190785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A7861" w:rsidRPr="000A7861">
              <w:rPr>
                <w:b/>
                <w:bCs/>
                <w:sz w:val="24"/>
                <w:szCs w:val="24"/>
              </w:rPr>
              <w:t>POSTĘPOWANIE KARNE - CZ. 1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51CE0217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  <w:r w:rsidR="00825F2A" w:rsidRPr="00825F2A">
              <w:rPr>
                <w:b/>
                <w:bCs/>
                <w:sz w:val="24"/>
                <w:szCs w:val="24"/>
              </w:rPr>
              <w:t>2</w:t>
            </w:r>
            <w:r w:rsidR="00A5507F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0EE45D20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215DA9" w:rsidRPr="00215DA9">
              <w:rPr>
                <w:b/>
                <w:bCs/>
                <w:sz w:val="22"/>
                <w:szCs w:val="22"/>
              </w:rPr>
              <w:t>wszystkie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41B400F3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825F2A" w:rsidRPr="00825F2A">
              <w:rPr>
                <w:b/>
                <w:bCs/>
                <w:sz w:val="22"/>
                <w:szCs w:val="22"/>
              </w:rPr>
              <w:t>III/VI</w:t>
            </w:r>
          </w:p>
        </w:tc>
        <w:tc>
          <w:tcPr>
            <w:tcW w:w="3827" w:type="dxa"/>
            <w:gridSpan w:val="4"/>
          </w:tcPr>
          <w:p w14:paraId="6F2F6756" w14:textId="285E14C3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825F2A" w:rsidRPr="00825F2A">
              <w:rPr>
                <w:b/>
                <w:bCs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089C4DD9" w14:textId="5396D243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825F2A">
              <w:rPr>
                <w:sz w:val="22"/>
                <w:szCs w:val="22"/>
              </w:rPr>
              <w:t xml:space="preserve"> </w:t>
            </w:r>
            <w:r w:rsidR="00825F2A" w:rsidRPr="00825F2A">
              <w:rPr>
                <w:b/>
                <w:bCs/>
                <w:sz w:val="22"/>
                <w:szCs w:val="22"/>
              </w:rPr>
              <w:t>polski</w:t>
            </w:r>
            <w:r w:rsidR="00BD10B4">
              <w:rPr>
                <w:sz w:val="22"/>
                <w:szCs w:val="22"/>
              </w:rPr>
              <w:t xml:space="preserve"> 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453ECCDA" w:rsidR="00CA474D" w:rsidRPr="00622DCF" w:rsidRDefault="00825F2A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</w:t>
            </w:r>
            <w:r w:rsidR="00CA474D" w:rsidRPr="00622DCF">
              <w:rPr>
                <w:sz w:val="22"/>
                <w:szCs w:val="22"/>
              </w:rPr>
              <w:t>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D8EEDC3" w:rsidR="00CA474D" w:rsidRPr="00622DCF" w:rsidRDefault="00215DA9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</w:t>
            </w:r>
            <w:r w:rsidR="00CA474D" w:rsidRPr="00622DCF">
              <w:rPr>
                <w:sz w:val="22"/>
                <w:szCs w:val="22"/>
              </w:rPr>
              <w:t>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2B3CC813" w:rsidR="00CA474D" w:rsidRPr="00622DCF" w:rsidRDefault="00825F2A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358" w:type="dxa"/>
            <w:vAlign w:val="center"/>
          </w:tcPr>
          <w:p w14:paraId="6015246A" w14:textId="3FCB5D18" w:rsidR="00CA474D" w:rsidRPr="00622DCF" w:rsidRDefault="00825F2A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7493A0B3" w:rsidR="00CA474D" w:rsidRPr="00622DCF" w:rsidRDefault="005E10F7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 dr hab. Jerzy Kasprzak</w:t>
            </w:r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276A3BD4" w:rsidR="00CA474D" w:rsidRPr="00622DCF" w:rsidRDefault="005E10F7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 dr hab. Jerzy Kasprzak, dr Ewa Pachura</w:t>
            </w:r>
            <w:r w:rsidR="00513FCA">
              <w:rPr>
                <w:sz w:val="22"/>
                <w:szCs w:val="22"/>
              </w:rPr>
              <w:t>, dr Robert Szostak</w:t>
            </w:r>
          </w:p>
        </w:tc>
      </w:tr>
      <w:tr w:rsidR="00CA474D" w:rsidRPr="00622DCF" w14:paraId="484B1A72" w14:textId="77777777" w:rsidTr="00520064">
        <w:tc>
          <w:tcPr>
            <w:tcW w:w="2988" w:type="dxa"/>
            <w:vAlign w:val="center"/>
          </w:tcPr>
          <w:p w14:paraId="20DEBB8E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36F4DD51" w:rsidR="00CA474D" w:rsidRPr="00622DCF" w:rsidRDefault="00300774" w:rsidP="009F69D4">
            <w:pPr>
              <w:jc w:val="both"/>
              <w:rPr>
                <w:sz w:val="22"/>
                <w:szCs w:val="22"/>
              </w:rPr>
            </w:pPr>
            <w:r w:rsidRPr="008F40B7">
              <w:rPr>
                <w:color w:val="000000"/>
                <w:sz w:val="22"/>
                <w:szCs w:val="22"/>
              </w:rPr>
              <w:t>Celem jest wprowadzenie studentów do problematyki procesu karnego; w tym w do podstawowych pojęć w jego zakresie, przesłanek i zasad procesowych, czynności procesowych oraz czynności dowodowych, dowodów i środków przymusu w procesie karnym, a także dostarczenie wiedzy o przebiegu postępowania przygotowawczego</w:t>
            </w:r>
          </w:p>
        </w:tc>
      </w:tr>
      <w:tr w:rsidR="00CA474D" w:rsidRPr="00622DCF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51BC0D99" w:rsidR="00CA474D" w:rsidRPr="00622DCF" w:rsidRDefault="00215DA9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podstaw prawa, w tym prawa karnego materialnego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0A75A658" w:rsidR="00CA474D" w:rsidRPr="00BD6884" w:rsidRDefault="00653AEA" w:rsidP="00FB44C3">
            <w:pPr>
              <w:jc w:val="both"/>
              <w:rPr>
                <w:sz w:val="22"/>
                <w:szCs w:val="22"/>
              </w:rPr>
            </w:pPr>
            <w:r w:rsidRPr="00BD6884">
              <w:rPr>
                <w:sz w:val="22"/>
                <w:szCs w:val="22"/>
              </w:rPr>
              <w:t xml:space="preserve">W pogłębionym stopniu zna i rozumie fundamentalne zasady procesu karnego oraz struktury instytucjonalne (organy prowadzące postępowanie przygotowawcze, prokuraturę sądy), z uwzględnieniem ich roli w systemie prawnym oraz </w:t>
            </w:r>
            <w:r w:rsidRPr="00BD6884">
              <w:rPr>
                <w:rFonts w:eastAsiaTheme="minorHAnsi"/>
                <w:sz w:val="22"/>
                <w:szCs w:val="22"/>
              </w:rPr>
              <w:t>zna i rozumie praktyczne zastosowania tej wiedzy w działalności zawodowej prawnika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5E585182" w:rsidR="00BF4B37" w:rsidRPr="00BD6884" w:rsidRDefault="00653AEA" w:rsidP="00FB44C3">
            <w:pPr>
              <w:jc w:val="center"/>
              <w:rPr>
                <w:sz w:val="22"/>
                <w:szCs w:val="22"/>
              </w:rPr>
            </w:pPr>
            <w:r w:rsidRPr="00BD6884">
              <w:rPr>
                <w:sz w:val="22"/>
                <w:szCs w:val="22"/>
              </w:rPr>
              <w:t>K_W04</w:t>
            </w:r>
          </w:p>
        </w:tc>
      </w:tr>
      <w:tr w:rsidR="00CA474D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29DEE7B3" w:rsidR="00CA474D" w:rsidRPr="00BD6884" w:rsidRDefault="00653AEA" w:rsidP="0028589B">
            <w:pPr>
              <w:jc w:val="both"/>
              <w:rPr>
                <w:sz w:val="22"/>
                <w:szCs w:val="22"/>
              </w:rPr>
            </w:pPr>
            <w:r w:rsidRPr="00BD6884">
              <w:rPr>
                <w:sz w:val="22"/>
                <w:szCs w:val="22"/>
              </w:rPr>
              <w:t xml:space="preserve">W pogłębionym stopniu zna i rozumie przebieg polskiego postępowania karnego, z uwzględnieniem ich funkcji i etapów proceduralnych, a także </w:t>
            </w:r>
            <w:r w:rsidRPr="00BD6884">
              <w:rPr>
                <w:rFonts w:eastAsiaTheme="minorHAnsi"/>
                <w:sz w:val="22"/>
                <w:szCs w:val="22"/>
              </w:rPr>
              <w:t>zna i rozumie praktyczne zastosowania tej wiedzy w działalności zawodowej prawnika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60C89A1E" w:rsidR="00CA474D" w:rsidRPr="00BD6884" w:rsidRDefault="00653AEA" w:rsidP="00520064">
            <w:pPr>
              <w:jc w:val="center"/>
              <w:rPr>
                <w:sz w:val="22"/>
                <w:szCs w:val="22"/>
              </w:rPr>
            </w:pPr>
            <w:r w:rsidRPr="00BD6884">
              <w:rPr>
                <w:sz w:val="22"/>
                <w:szCs w:val="22"/>
              </w:rPr>
              <w:t>K_W05</w:t>
            </w:r>
          </w:p>
        </w:tc>
      </w:tr>
      <w:tr w:rsidR="00CA474D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62C64DAE" w:rsidR="00CA474D" w:rsidRPr="00BD6884" w:rsidRDefault="00653AEA" w:rsidP="00FB44C3">
            <w:pPr>
              <w:jc w:val="both"/>
              <w:rPr>
                <w:sz w:val="22"/>
                <w:szCs w:val="22"/>
              </w:rPr>
            </w:pPr>
            <w:r w:rsidRPr="00BD6884">
              <w:rPr>
                <w:sz w:val="22"/>
                <w:szCs w:val="22"/>
              </w:rPr>
              <w:t>W pogłębionym stopniu zna i rozumie strukturę, kompetencje i zasady funkcjonowania organów wymiaru sprawiedliwości oraz ich rolę w postępowaniu karnym ze szczególnym uwzględnieniem teorii wyjaśniających złożone zależności pomiędzy tymi organami oraz pomiędzy nimi a innymi podmiotami stosunków prawnych</w:t>
            </w:r>
            <w:r w:rsidR="00420BDE" w:rsidRPr="00BD6884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1BD07945" w:rsidR="00CA474D" w:rsidRPr="00BD6884" w:rsidRDefault="00653AEA" w:rsidP="00520064">
            <w:pPr>
              <w:jc w:val="center"/>
              <w:rPr>
                <w:sz w:val="22"/>
                <w:szCs w:val="22"/>
              </w:rPr>
            </w:pPr>
            <w:r w:rsidRPr="00BD6884">
              <w:rPr>
                <w:sz w:val="22"/>
                <w:szCs w:val="22"/>
              </w:rPr>
              <w:t>K_W11</w:t>
            </w:r>
          </w:p>
        </w:tc>
      </w:tr>
      <w:tr w:rsidR="00CA474D" w:rsidRPr="00622DCF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042F35A2" w:rsidR="00CA474D" w:rsidRPr="00BD6884" w:rsidRDefault="00420BDE" w:rsidP="00FB44C3">
            <w:pPr>
              <w:jc w:val="both"/>
              <w:rPr>
                <w:sz w:val="22"/>
                <w:szCs w:val="22"/>
              </w:rPr>
            </w:pPr>
            <w:r w:rsidRPr="00BD6884">
              <w:rPr>
                <w:sz w:val="22"/>
                <w:szCs w:val="22"/>
              </w:rPr>
              <w:t>Potrafi sprawnie poruszać się w ramach polskiego prawa karnego procesowego  wykorzystując adekwatne przepisy i zasady prawa do analizy i rozwiązywania problemów prawnych oraz potrafi rozstrzygać złożone zagadnienia prawne.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4DE48B01" w:rsidR="00CA474D" w:rsidRPr="00BD6884" w:rsidRDefault="00420BDE" w:rsidP="00520064">
            <w:pPr>
              <w:jc w:val="center"/>
              <w:rPr>
                <w:sz w:val="22"/>
                <w:szCs w:val="22"/>
              </w:rPr>
            </w:pPr>
            <w:r w:rsidRPr="00BD6884">
              <w:rPr>
                <w:sz w:val="22"/>
                <w:szCs w:val="22"/>
              </w:rPr>
              <w:t>K_U06</w:t>
            </w:r>
          </w:p>
        </w:tc>
      </w:tr>
      <w:tr w:rsidR="00637627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637627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797151A8" w:rsidR="00637627" w:rsidRPr="00BD6884" w:rsidRDefault="00420BDE" w:rsidP="0064439F">
            <w:pPr>
              <w:jc w:val="both"/>
              <w:rPr>
                <w:sz w:val="22"/>
                <w:szCs w:val="22"/>
              </w:rPr>
            </w:pPr>
            <w:r w:rsidRPr="00BD6884">
              <w:rPr>
                <w:sz w:val="22"/>
                <w:szCs w:val="22"/>
              </w:rPr>
              <w:t>Potrafi samodzielnie proponować rozwiązania konkretnych problemów z zakresu procesu karnego oraz podejmować właściwe działania prowadzące do ich rozstrzygnięcia.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53C2822B" w:rsidR="00637627" w:rsidRPr="00BD6884" w:rsidRDefault="00420BDE" w:rsidP="00520064">
            <w:pPr>
              <w:jc w:val="center"/>
              <w:rPr>
                <w:sz w:val="22"/>
                <w:szCs w:val="22"/>
              </w:rPr>
            </w:pPr>
            <w:r w:rsidRPr="00BD6884">
              <w:rPr>
                <w:sz w:val="22"/>
                <w:szCs w:val="22"/>
              </w:rPr>
              <w:t>K_U08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1ECEBA1A" w14:textId="7ED125A2" w:rsidR="004658B7" w:rsidRPr="00D96492" w:rsidRDefault="00300774" w:rsidP="00215DA9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C92E581">
              <w:rPr>
                <w:rFonts w:eastAsia="Calibri"/>
                <w:color w:val="333333"/>
                <w:sz w:val="22"/>
                <w:szCs w:val="22"/>
              </w:rPr>
              <w:t>Wprowadzenie do problematyki polskiego prawa karnoprocesowego</w:t>
            </w:r>
            <w:r w:rsidRPr="0C92E581">
              <w:rPr>
                <w:rFonts w:eastAsia="ArialMT"/>
                <w:sz w:val="22"/>
                <w:szCs w:val="22"/>
              </w:rPr>
              <w:t xml:space="preserve"> Pojęcie, przedmiot i funkcje procesu karnego. Źródła prawa karnego procesowego. </w:t>
            </w:r>
            <w:r w:rsidRPr="0C92E581">
              <w:rPr>
                <w:color w:val="000000" w:themeColor="text1"/>
                <w:sz w:val="22"/>
                <w:szCs w:val="22"/>
              </w:rPr>
              <w:t>Cel procesu karnego. Działy prawa karnego procesowego</w:t>
            </w:r>
            <w:r w:rsidRPr="0C92E581">
              <w:rPr>
                <w:rFonts w:eastAsia="ArialMT"/>
                <w:sz w:val="22"/>
                <w:szCs w:val="22"/>
              </w:rPr>
              <w:t xml:space="preserve"> Obowiązywanie prawa karnego procesowego w czasie i przestrzeni. Naczelne zasady karnoprocesowe (</w:t>
            </w:r>
            <w:r w:rsidRPr="0C92E581">
              <w:rPr>
                <w:color w:val="000000" w:themeColor="text1"/>
                <w:sz w:val="22"/>
                <w:szCs w:val="22"/>
              </w:rPr>
              <w:t xml:space="preserve">zasada </w:t>
            </w:r>
            <w:r w:rsidRPr="0C92E581">
              <w:rPr>
                <w:color w:val="000000" w:themeColor="text1"/>
                <w:sz w:val="22"/>
                <w:szCs w:val="22"/>
              </w:rPr>
              <w:lastRenderedPageBreak/>
              <w:t xml:space="preserve">prawdy materialnej, zasada obiektywizmu, zasada </w:t>
            </w:r>
            <w:r w:rsidR="00BD6884">
              <w:rPr>
                <w:color w:val="000000" w:themeColor="text1"/>
                <w:sz w:val="22"/>
                <w:szCs w:val="22"/>
              </w:rPr>
              <w:t>i</w:t>
            </w:r>
            <w:r w:rsidRPr="0C92E581">
              <w:rPr>
                <w:color w:val="000000" w:themeColor="text1"/>
                <w:sz w:val="22"/>
                <w:szCs w:val="22"/>
              </w:rPr>
              <w:t>n dubio pro reo, zasada swobodnej oceny dowodów, zasada bezpośredniości, zasada legalizmu, zasada prawa do obrony, zasada publiczności, zasada kontradyktoryjności i inkwizycyjności, zasada skargowości i ścigania z urzędu)</w:t>
            </w:r>
            <w:r w:rsidRPr="0C92E581">
              <w:rPr>
                <w:rFonts w:eastAsia="ArialMT"/>
                <w:sz w:val="22"/>
                <w:szCs w:val="22"/>
              </w:rPr>
              <w:t xml:space="preserve">. Przesłanki procesowe. </w:t>
            </w:r>
            <w:r w:rsidRPr="0C92E581">
              <w:rPr>
                <w:color w:val="000000" w:themeColor="text1"/>
                <w:sz w:val="22"/>
                <w:szCs w:val="22"/>
              </w:rPr>
              <w:t xml:space="preserve">Organy procesowe postępowania przygotowawczego i jurysdykcyjnego; Właściwości  i składy sądów. Wyłączenie sędziego – iudex inhablis i suspectus. </w:t>
            </w:r>
            <w:r w:rsidRPr="0C92E581">
              <w:rPr>
                <w:rFonts w:eastAsia="ArialMT"/>
                <w:sz w:val="22"/>
                <w:szCs w:val="22"/>
              </w:rPr>
              <w:t xml:space="preserve">Pojęcie i podział dowodów. Oczywistość́, notoryjność́, uprawdopodobnienie, domniemania w procesie karnym jako surogaty udowodnienia. Ciężar dowodu. Wprowadzanie dowodów do procesu. Przebieg postępowania przygotowawczego. Akt oskarżenia. Nadzór prokuratora nad postepowaniem przygotowawczym. Ingerencja sądu w postępowanie przygotowawczego. Instytucja mediacji. </w:t>
            </w: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lastRenderedPageBreak/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0F6FDC" w14:textId="6A575B27" w:rsidR="004658B7" w:rsidRPr="00D96492" w:rsidRDefault="00300774" w:rsidP="00215DA9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8F40B7">
              <w:rPr>
                <w:color w:val="000000"/>
                <w:sz w:val="22"/>
                <w:szCs w:val="22"/>
              </w:rPr>
              <w:t>Ćwiczenia mają na celu zapoznanie studentów z dynamiką postępowania karnego</w:t>
            </w:r>
            <w:r w:rsidRPr="008F40B7">
              <w:rPr>
                <w:rFonts w:eastAsia="ArialMT"/>
                <w:sz w:val="22"/>
                <w:szCs w:val="22"/>
              </w:rPr>
              <w:t>; Postepowanie sprawdzające oraz przygotowawcze. Formy postepowania przygotowawczego (organy uprawnione, właściwość́ rzeczowa, czas trwania). Pojęcie i istota środków przymusu. Zatrzymanie. Poszczególne środki zapobiegawcze. Pozostałe środki przymusu. Uczestnicy procesu i ich kategorie. Organy procesowe. Strony procesowe. Przedstawiciele stron procesowych. Pozostali uczestnicy procesu (os</w:t>
            </w:r>
            <w:r w:rsidRPr="008F40B7">
              <w:rPr>
                <w:color w:val="000000"/>
                <w:sz w:val="22"/>
                <w:szCs w:val="22"/>
              </w:rPr>
              <w:t>karżyciel publiczny i ustawa o prokuraturze., pokrzywdzony, oskarżyciel posiłkowy, oskarżyciel prywatny, podejrzany a oskarżony, przedstawiciel społeczny, obrońca z wyboru i z urzędu, obrońca a pełnomocnik procesowy, biegli). Czynności procesowe – pojęcie, rodzaje i podziały. Porządek czynności procesowych. Dokumentacja czynności procesowych. Ogólne wiadomości o dowodach – pojęcie, rodzaje i podziały dowodów. Prawo i postępowanie dowodowe, Źródło dowodu, środek dowodowy, przedmiot dowodu. Notoryjność powszechna i urzędowa. Wniosek dowodowy (przygotowanie wniosków). Zakazy dowodowe</w:t>
            </w:r>
            <w:r w:rsidRPr="008F40B7">
              <w:rPr>
                <w:rFonts w:eastAsia="ArialMT"/>
                <w:sz w:val="22"/>
                <w:szCs w:val="22"/>
              </w:rPr>
              <w:t xml:space="preserve">. Poszczególne środki dowodowe - wyjaśnienia oskarżonego, zeznania świadków, opinia biegłego, eksperyment procesowy, wywiad środowiskowy. Ocena poszczególnych środków. Świadek anonimowy. Świadek koronny. </w:t>
            </w:r>
            <w:r w:rsidRPr="008F40B7">
              <w:rPr>
                <w:color w:val="000000"/>
                <w:sz w:val="22"/>
                <w:szCs w:val="22"/>
              </w:rPr>
              <w:t>Oględziny miejsca osoby lub rzeczy. Przeszukanie. Kontrola i utrwalanie rozmów</w:t>
            </w:r>
            <w:r w:rsidRPr="008F40B7">
              <w:rPr>
                <w:rFonts w:eastAsia="ArialMT"/>
                <w:sz w:val="22"/>
                <w:szCs w:val="22"/>
              </w:rPr>
              <w:t xml:space="preserve">; </w:t>
            </w:r>
            <w:r w:rsidRPr="008F40B7">
              <w:rPr>
                <w:color w:val="000000"/>
                <w:sz w:val="22"/>
                <w:szCs w:val="22"/>
              </w:rPr>
              <w:t>Terminy – zawite, prekluzyjne i instrukcyjne; sposób ich obliczania. Przywracanie terminów; Doręczenia; Środki przymusu – pojęcie, podział i rodzaje. Zatrzymanie procesowe. Ujęcie obywatelskie a zatrzymanie. Tymczasowe aresztowanie i przesłanki jego stosowania. Terminy stosowania tymczasowego aresztowania; Areszt międzyinstancyjny. Poręczenie – definicja i rodzaje. Dozór Policji. List żelazny. List gończy i poszukiwanie oskarżonego. Rodzaje zabezpieczenia majątkowego</w:t>
            </w: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6007BED" w14:textId="77777777" w:rsidR="00CA474D" w:rsidRPr="001F4185" w:rsidRDefault="0069076D" w:rsidP="003D75C1">
            <w:pPr>
              <w:jc w:val="both"/>
              <w:rPr>
                <w:sz w:val="22"/>
                <w:szCs w:val="22"/>
              </w:rPr>
            </w:pPr>
            <w:r w:rsidRPr="001F4185">
              <w:rPr>
                <w:sz w:val="22"/>
                <w:szCs w:val="22"/>
              </w:rPr>
              <w:t>- Proces karny : zarys systemu / Stanisław Waltoś, Piotr Hofmański. - Wydanie 15. Stan prawny na 1 maja 2020 r. / aktualizacja Marzena Andrzejewska, Maciej Andrzejewski. - Warszawa : Wolters Kluwer Polska, 2020</w:t>
            </w:r>
          </w:p>
          <w:p w14:paraId="7C4BC04C" w14:textId="69D6B76B" w:rsidR="0069076D" w:rsidRPr="001F4185" w:rsidRDefault="0069076D" w:rsidP="0069076D">
            <w:pPr>
              <w:rPr>
                <w:sz w:val="22"/>
                <w:szCs w:val="22"/>
              </w:rPr>
            </w:pPr>
            <w:r w:rsidRPr="001F4185">
              <w:rPr>
                <w:sz w:val="22"/>
                <w:szCs w:val="22"/>
              </w:rPr>
              <w:t>- Wybrane zagadnienia prawa karnego procesowego. Teoria, wykładnia i praktyka stosowania / Agnieszka Choromańska, Monika Porwisz. - Akademia Policji w Szczytnie ; IBUK Libra, 2024</w:t>
            </w:r>
          </w:p>
        </w:tc>
      </w:tr>
      <w:tr w:rsidR="00CA474D" w:rsidRPr="0074291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50D993C0" w14:textId="77777777" w:rsidR="0069076D" w:rsidRPr="001F4185" w:rsidRDefault="0069076D" w:rsidP="0069076D">
            <w:pPr>
              <w:jc w:val="both"/>
              <w:rPr>
                <w:sz w:val="22"/>
                <w:szCs w:val="22"/>
              </w:rPr>
            </w:pPr>
            <w:r w:rsidRPr="001F4185">
              <w:rPr>
                <w:sz w:val="22"/>
                <w:szCs w:val="22"/>
              </w:rPr>
              <w:t>- Postępowanie karne w kazusach / Hanna Paluszkiewicz, Katarzyna Dudka. - Wolters Kluwer Polska SA ; IBUK Libra, 2024.</w:t>
            </w:r>
          </w:p>
          <w:p w14:paraId="0D1FF6C5" w14:textId="1B5F73C6" w:rsidR="0069076D" w:rsidRPr="001F4185" w:rsidRDefault="0069076D" w:rsidP="0069076D">
            <w:pPr>
              <w:jc w:val="both"/>
              <w:rPr>
                <w:sz w:val="22"/>
                <w:szCs w:val="22"/>
              </w:rPr>
            </w:pPr>
            <w:r w:rsidRPr="001F4185">
              <w:rPr>
                <w:sz w:val="22"/>
                <w:szCs w:val="22"/>
              </w:rPr>
              <w:t>- Postępowanie karne w pigułce / [redaktor prowadzący: Aneta Gacka-Asiewicz]. - 5. wydanie. Stan prawny: czerwiec 2017 r. - Warszawa : Wydawnictwo C. H. Beck, 2017. (Na egzamin! : szybko, zwięźle i na temat)</w:t>
            </w:r>
          </w:p>
          <w:p w14:paraId="4C36E58D" w14:textId="77777777" w:rsidR="0069076D" w:rsidRPr="001F4185" w:rsidRDefault="0069076D" w:rsidP="005158FC">
            <w:pPr>
              <w:rPr>
                <w:sz w:val="22"/>
                <w:szCs w:val="22"/>
              </w:rPr>
            </w:pPr>
            <w:r w:rsidRPr="001F4185">
              <w:rPr>
                <w:sz w:val="22"/>
                <w:szCs w:val="22"/>
              </w:rPr>
              <w:t>- Wzory pism procesowych w sprawach karnych : dla obrońców i pełnomocników z objaśnieniami / redakcja naukowa Jerzy Skorupka ; [autorzy] Dominika Czerniak, Dorota Czerwińska. - Stan prawny na 1 kwietnia 2023 r. - Warszawa : Wolters Kluwer, 2023</w:t>
            </w:r>
          </w:p>
          <w:p w14:paraId="08755715" w14:textId="64409746" w:rsidR="0069076D" w:rsidRPr="001F4185" w:rsidRDefault="0069076D" w:rsidP="005158FC">
            <w:pPr>
              <w:rPr>
                <w:sz w:val="22"/>
                <w:szCs w:val="22"/>
              </w:rPr>
            </w:pPr>
            <w:r w:rsidRPr="001F4185">
              <w:rPr>
                <w:sz w:val="22"/>
                <w:szCs w:val="22"/>
              </w:rPr>
              <w:t>- Kumulacja procesowych ról uczestników polskiego postępowania karnego / Radosław Olszewski. - [miejsce nieznane] : Wydawnictwo Uniwersytetu Łódzkiego : ebookpoint BIBLIO, 2014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285843ED" w14:textId="1088250E" w:rsidR="00CA474D" w:rsidRPr="00D96492" w:rsidRDefault="0069076D" w:rsidP="0069076D">
            <w:pPr>
              <w:rPr>
                <w:sz w:val="22"/>
                <w:szCs w:val="22"/>
              </w:rPr>
            </w:pPr>
            <w:r w:rsidRPr="0069076D">
              <w:rPr>
                <w:sz w:val="22"/>
                <w:szCs w:val="22"/>
              </w:rPr>
              <w:t>wykład, prezentacja multimedialna, metoda przypadków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4F0DFA17" w:rsidR="00A10572" w:rsidRPr="0043256D" w:rsidRDefault="0069076D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18EEE1AF" w14:textId="77777777" w:rsidTr="00520064">
        <w:tc>
          <w:tcPr>
            <w:tcW w:w="8208" w:type="dxa"/>
            <w:gridSpan w:val="2"/>
          </w:tcPr>
          <w:p w14:paraId="403548BF" w14:textId="3447DF25" w:rsidR="00CA474D" w:rsidRPr="00D96492" w:rsidRDefault="0069076D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aktywny w ćwiczeniach</w:t>
            </w:r>
          </w:p>
        </w:tc>
        <w:tc>
          <w:tcPr>
            <w:tcW w:w="1800" w:type="dxa"/>
          </w:tcPr>
          <w:p w14:paraId="5734A01A" w14:textId="36CEC59C" w:rsidR="00CA474D" w:rsidRPr="00D96492" w:rsidRDefault="0069076D" w:rsidP="006907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01-05</w:t>
            </w:r>
          </w:p>
        </w:tc>
      </w:tr>
      <w:tr w:rsidR="0069076D" w:rsidRPr="00D96492" w14:paraId="0C3EF914" w14:textId="77777777" w:rsidTr="00520064">
        <w:tc>
          <w:tcPr>
            <w:tcW w:w="8208" w:type="dxa"/>
            <w:gridSpan w:val="2"/>
          </w:tcPr>
          <w:p w14:paraId="73D6771C" w14:textId="423B82FD" w:rsidR="0069076D" w:rsidRDefault="0069076D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Rozwiązywanie kazusów</w:t>
            </w:r>
          </w:p>
        </w:tc>
        <w:tc>
          <w:tcPr>
            <w:tcW w:w="1800" w:type="dxa"/>
          </w:tcPr>
          <w:p w14:paraId="05A45434" w14:textId="3406C462" w:rsidR="0069076D" w:rsidRPr="00D96492" w:rsidRDefault="0069076D" w:rsidP="006907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01,04,05</w:t>
            </w:r>
          </w:p>
        </w:tc>
      </w:tr>
      <w:tr w:rsidR="00CA474D" w:rsidRPr="00D96492" w14:paraId="4FFDA684" w14:textId="77777777" w:rsidTr="00520064">
        <w:tc>
          <w:tcPr>
            <w:tcW w:w="8208" w:type="dxa"/>
            <w:gridSpan w:val="2"/>
          </w:tcPr>
          <w:p w14:paraId="1F54C10E" w14:textId="38D0AF3F" w:rsidR="00CA474D" w:rsidRPr="00D96492" w:rsidRDefault="0069076D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</w:t>
            </w:r>
          </w:p>
        </w:tc>
        <w:tc>
          <w:tcPr>
            <w:tcW w:w="1800" w:type="dxa"/>
          </w:tcPr>
          <w:p w14:paraId="117EFEB2" w14:textId="31FA7540" w:rsidR="00CA474D" w:rsidRPr="00D96492" w:rsidRDefault="0069076D" w:rsidP="006907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01-05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743DA4F" w14:textId="6316048B" w:rsidR="00300774" w:rsidRPr="008F40B7" w:rsidRDefault="00215DA9" w:rsidP="00300774">
            <w:pPr>
              <w:pStyle w:val="paragraph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2"/>
                <w:szCs w:val="22"/>
              </w:rPr>
              <w:t>T</w:t>
            </w:r>
            <w:r w:rsidR="00300774" w:rsidRPr="008F40B7">
              <w:rPr>
                <w:rStyle w:val="normaltextrun"/>
                <w:sz w:val="22"/>
                <w:szCs w:val="22"/>
              </w:rPr>
              <w:t>estu wiedzy  (50% oceny końcowej).</w:t>
            </w:r>
            <w:r w:rsidR="00300774" w:rsidRPr="008F40B7">
              <w:rPr>
                <w:rStyle w:val="eop"/>
                <w:sz w:val="22"/>
                <w:szCs w:val="22"/>
              </w:rPr>
              <w:t> </w:t>
            </w:r>
          </w:p>
          <w:p w14:paraId="6A22883C" w14:textId="77777777" w:rsidR="00CA474D" w:rsidRDefault="00300774" w:rsidP="00300774">
            <w:pPr>
              <w:jc w:val="both"/>
              <w:rPr>
                <w:rStyle w:val="eop"/>
                <w:sz w:val="22"/>
                <w:szCs w:val="22"/>
              </w:rPr>
            </w:pPr>
            <w:r w:rsidRPr="008F40B7">
              <w:rPr>
                <w:rStyle w:val="normaltextrun"/>
                <w:sz w:val="22"/>
                <w:szCs w:val="22"/>
              </w:rPr>
              <w:t>Ocena aktywności podczas ćwiczeń, (</w:t>
            </w:r>
            <w:r w:rsidR="00215DA9">
              <w:rPr>
                <w:rStyle w:val="normaltextrun"/>
                <w:sz w:val="22"/>
                <w:szCs w:val="22"/>
              </w:rPr>
              <w:t>2</w:t>
            </w:r>
            <w:r w:rsidRPr="008F40B7">
              <w:rPr>
                <w:rStyle w:val="normaltextrun"/>
                <w:sz w:val="22"/>
                <w:szCs w:val="22"/>
              </w:rPr>
              <w:t>0% oceny końcowej).</w:t>
            </w:r>
            <w:r w:rsidRPr="008F40B7">
              <w:rPr>
                <w:rStyle w:val="eop"/>
                <w:sz w:val="22"/>
                <w:szCs w:val="22"/>
              </w:rPr>
              <w:t> </w:t>
            </w:r>
          </w:p>
          <w:p w14:paraId="37E0A498" w14:textId="5EEE92E1" w:rsidR="00215DA9" w:rsidRPr="00C34625" w:rsidRDefault="00215DA9" w:rsidP="00300774">
            <w:pPr>
              <w:jc w:val="both"/>
              <w:rPr>
                <w:sz w:val="22"/>
                <w:szCs w:val="22"/>
              </w:rPr>
            </w:pPr>
            <w:r w:rsidRPr="00C34625">
              <w:rPr>
                <w:rStyle w:val="eop"/>
                <w:sz w:val="22"/>
                <w:szCs w:val="22"/>
              </w:rPr>
              <w:t>Rozwiązanie kazusu (30% oceny)</w:t>
            </w:r>
          </w:p>
        </w:tc>
      </w:tr>
    </w:tbl>
    <w:p w14:paraId="53E5A2EF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397AFD14" w:rsidR="00A10572" w:rsidRPr="00D96492" w:rsidRDefault="0030077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2" w:type="dxa"/>
          </w:tcPr>
          <w:p w14:paraId="46859E91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04BD2FD0" w:rsidR="00A10572" w:rsidRPr="00D96492" w:rsidRDefault="001F4185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842" w:type="dxa"/>
          </w:tcPr>
          <w:p w14:paraId="40200CDF" w14:textId="56AF6F3F" w:rsidR="00A10572" w:rsidRPr="00D96492" w:rsidRDefault="006F084B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0D1320CD" w:rsidR="00A10572" w:rsidRPr="00D96492" w:rsidRDefault="00300774" w:rsidP="001F41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2" w:type="dxa"/>
          </w:tcPr>
          <w:p w14:paraId="1CDD977D" w14:textId="728E0A4E" w:rsidR="00A10572" w:rsidRPr="00D96492" w:rsidRDefault="001F4185" w:rsidP="001F41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6D9D7814" w:rsidR="00A10572" w:rsidRPr="00D96492" w:rsidRDefault="001F4185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842" w:type="dxa"/>
          </w:tcPr>
          <w:p w14:paraId="0D9F304B" w14:textId="62BF62D7" w:rsidR="00A10572" w:rsidRPr="00D96492" w:rsidRDefault="001F4185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7A885104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2704BC8" w14:textId="4A820F0D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7191C419" w:rsidR="00A10572" w:rsidRPr="00D96492" w:rsidRDefault="001F4185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842" w:type="dxa"/>
          </w:tcPr>
          <w:p w14:paraId="7A46B04F" w14:textId="3ABB291C" w:rsidR="00A10572" w:rsidRPr="00D96492" w:rsidRDefault="006F084B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3902F205" w:rsidR="00A10572" w:rsidRPr="00D96492" w:rsidRDefault="001F4185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50A6D88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1B3EA875" w:rsidR="00A10572" w:rsidRPr="00D96492" w:rsidRDefault="001F4185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175,5</w:t>
            </w:r>
          </w:p>
        </w:tc>
        <w:tc>
          <w:tcPr>
            <w:tcW w:w="1842" w:type="dxa"/>
          </w:tcPr>
          <w:p w14:paraId="179D346E" w14:textId="700EC97D" w:rsidR="00A10572" w:rsidRPr="00D96492" w:rsidRDefault="001F4185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1962" w:type="dxa"/>
          </w:tcPr>
          <w:p w14:paraId="04F12799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7A42A5D6" w:rsidR="00A10572" w:rsidRPr="00D96492" w:rsidRDefault="00300774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0F9FA7FE" w:rsidR="00A10572" w:rsidRPr="00D96492" w:rsidRDefault="00300774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3,5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98FC291" w:rsidR="00A10572" w:rsidRPr="00A10572" w:rsidRDefault="00A105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7D0F9EC8" w:rsidR="00A10572" w:rsidRPr="00D96492" w:rsidRDefault="00300774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1"/>
  </w:num>
  <w:num w:numId="2" w16cid:durableId="34082419">
    <w:abstractNumId w:val="0"/>
  </w:num>
  <w:num w:numId="3" w16cid:durableId="677743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729B8"/>
    <w:rsid w:val="000A7861"/>
    <w:rsid w:val="000B6AB2"/>
    <w:rsid w:val="000C1F5D"/>
    <w:rsid w:val="000C6040"/>
    <w:rsid w:val="001F4185"/>
    <w:rsid w:val="002069DC"/>
    <w:rsid w:val="00215DA9"/>
    <w:rsid w:val="0026267B"/>
    <w:rsid w:val="0028589B"/>
    <w:rsid w:val="00300774"/>
    <w:rsid w:val="00323B05"/>
    <w:rsid w:val="003B20A1"/>
    <w:rsid w:val="003D75C1"/>
    <w:rsid w:val="003E3521"/>
    <w:rsid w:val="00416716"/>
    <w:rsid w:val="00420BDE"/>
    <w:rsid w:val="00442AA9"/>
    <w:rsid w:val="004658B7"/>
    <w:rsid w:val="00513FCA"/>
    <w:rsid w:val="005158FC"/>
    <w:rsid w:val="00584053"/>
    <w:rsid w:val="005E00DB"/>
    <w:rsid w:val="005E10F7"/>
    <w:rsid w:val="00622DCF"/>
    <w:rsid w:val="00636581"/>
    <w:rsid w:val="00637627"/>
    <w:rsid w:val="0064439F"/>
    <w:rsid w:val="00653AEA"/>
    <w:rsid w:val="006554DA"/>
    <w:rsid w:val="0069076D"/>
    <w:rsid w:val="006D6CA8"/>
    <w:rsid w:val="006F084B"/>
    <w:rsid w:val="007407D9"/>
    <w:rsid w:val="0077252B"/>
    <w:rsid w:val="007B5DBC"/>
    <w:rsid w:val="007C6D3C"/>
    <w:rsid w:val="007D01ED"/>
    <w:rsid w:val="00825F2A"/>
    <w:rsid w:val="00845AB2"/>
    <w:rsid w:val="00873770"/>
    <w:rsid w:val="00884D3D"/>
    <w:rsid w:val="008A6EE1"/>
    <w:rsid w:val="009F69D4"/>
    <w:rsid w:val="00A10572"/>
    <w:rsid w:val="00A5507F"/>
    <w:rsid w:val="00AB01A6"/>
    <w:rsid w:val="00BB26EF"/>
    <w:rsid w:val="00BD10B4"/>
    <w:rsid w:val="00BD58BB"/>
    <w:rsid w:val="00BD6884"/>
    <w:rsid w:val="00BF4B37"/>
    <w:rsid w:val="00C34625"/>
    <w:rsid w:val="00C34DDF"/>
    <w:rsid w:val="00C4528C"/>
    <w:rsid w:val="00C542B6"/>
    <w:rsid w:val="00C852B2"/>
    <w:rsid w:val="00CA474D"/>
    <w:rsid w:val="00CD554C"/>
    <w:rsid w:val="00CE7B8B"/>
    <w:rsid w:val="00D96492"/>
    <w:rsid w:val="00DD458A"/>
    <w:rsid w:val="00E40B0C"/>
    <w:rsid w:val="00E56186"/>
    <w:rsid w:val="00ED3E9C"/>
    <w:rsid w:val="00F64EC3"/>
    <w:rsid w:val="00F826D6"/>
    <w:rsid w:val="00FA7A60"/>
    <w:rsid w:val="00FB44C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  <w:style w:type="character" w:customStyle="1" w:styleId="normaltextrun">
    <w:name w:val="normaltextrun"/>
    <w:rsid w:val="00300774"/>
  </w:style>
  <w:style w:type="character" w:customStyle="1" w:styleId="eop">
    <w:name w:val="eop"/>
    <w:rsid w:val="00300774"/>
  </w:style>
  <w:style w:type="paragraph" w:customStyle="1" w:styleId="paragraph">
    <w:name w:val="paragraph"/>
    <w:basedOn w:val="Normalny"/>
    <w:rsid w:val="0030077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1160</Words>
  <Characters>6961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12</cp:revision>
  <dcterms:created xsi:type="dcterms:W3CDTF">2025-09-08T09:19:00Z</dcterms:created>
  <dcterms:modified xsi:type="dcterms:W3CDTF">2025-11-20T09:21:00Z</dcterms:modified>
</cp:coreProperties>
</file>